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3321" w14:textId="0B499CEA" w:rsidR="002511CF" w:rsidRDefault="002511CF" w:rsidP="002511CF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Chief Complaint: Patient came in to clinic for brown vaginal discharge.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History of Present Illness: 35 year old female, came in to clinic for brown vaginal discharge x 2 days. Pt denies pelvic pain at this time. Pt reports having IUD as form of contraceptive.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Past Medical History: denies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Social History: Patient denies alcohol, admits to smoking and illicit drug use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Allergies: None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Surgical History: IUD placement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Family History: None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Medications: denies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OB History: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G:0 P:O AB: 0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Last menstrual period: 11/11/20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REVIEW OF SYSTEMS: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CONSTITUTIONAL: Alert and oriented x4, female, well nourished. No change in appetite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Head: Denies headache, dizziness or nausea at this moment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Eyes: Denies blurred/double vision, dry eyes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Ears: Denies hearing difficulty, ringing, earaches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Nose: Denies sinus trouble, nose bleed, snoring, frequent sneezing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Mouth: Denies sore mouth, gum bleeding, hoarseness, teeth (cavities, dentures)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Skin: Denies rash, no lesions, no dryness, no sensitivity to sunlight, skin allergies, lump at right breast, under breast tissue, palpable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Cardiovascular: Denies chest pain, no SOB, no bleeding, no bruising, heart murmur, palpitations and edema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lastRenderedPageBreak/>
        <w:t>Respiratory: Denies shortness of breath and cough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Gastrointestinal: Denies AP. Denies change in bowel, heartburn, anorexia, vomiting, constipation or diarrhea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Genitourinary: No pelvic discharge noted. Pt repots brown vaginal discharge. Denies, hematuria. No change in bladder control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Neurological: Denies dizziness, headache, syncope, numbness or tingling in the extremities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Musculoskeletal: Denies muscle aches, tenderness of the joints, muscular weakness or cramps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Hematologic: Denies bleeding or bruising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Lymphatic: Denies enlarged or swollen lymph nodes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Psychiatric: Denies depression or anxiety, hallucinations, suicidal ideation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Endocrinology: Denies reports of sweating, cold or heat intolerance. No polyuria or polydipsia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PHYSICAL EXAMINATION: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General: well nourished,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well groomed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female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Vital signs: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BP 110/64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HR 78</w:t>
      </w:r>
      <w:r w:rsidRPr="002511CF">
        <w:rPr>
          <w:rFonts w:ascii="Roboto" w:hAnsi="Roboto"/>
          <w:color w:val="000000"/>
        </w:rPr>
        <w:br/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Ht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: 65.0</w:t>
      </w:r>
      <w:r w:rsidRPr="002511CF">
        <w:rPr>
          <w:rFonts w:ascii="Roboto" w:hAnsi="Roboto"/>
          <w:color w:val="000000"/>
        </w:rPr>
        <w:br/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Wt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: 183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lbs</w:t>
      </w:r>
      <w:proofErr w:type="spellEnd"/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BMI: 30.5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Skin: Warm and dry touch, clean, no lesions, rashes, or erythema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Eyes: Pink palpebral conjunctiva, no conjunctival redness, anicteric sclerae, PERRLA, EOMs intact, no discharge, no pallor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Ears: No bulging or obvious discharge. No lesions or tenderness external ear, clear external auditory canals, no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redness, no discharge, tympanic membranes intact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Nose: Nares are patent, no lesions, no discharge, normal nasal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turbinates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, (-) 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lastRenderedPageBreak/>
        <w:t>post-nasal drip, no sinus tenderness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Mouth: No erythema posterior pharynx, tonsils not enlarged/edematous, no exudates, no lesions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Neck: Supple, no masses, no tenderness, no tracheal deviation, no thyromegaly, no lymphadenopathy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Heart: PMI palpable in the left 5th intercostal space, midclavicular line, normal rate and rhythm, no murmurs noted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Thorax and back: Symmetrical chest expansion with breathing, no spinal tenderness, and no costovertebral angle tenderness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Lungs: normal resonance on percussion, clear and equal breath sounds, no crackles, wheezing, cough or rhonchi noted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Abdomen: Positive bowel sounds x 4 quadrants, soft, non-distended, rounded, no tenderness on palpation, liver edge not palpable, no masses palpated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Musculoskeletal: Symmetrical, full ROM, no joint swelling, no joint/muscle tenderness and stiffness, good muscle tone, no deformity, contracture, or edema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Extremities: Full ROM throughout, no varicosities, no cyanosis, symmetrical/strong peripheral pulses, no calf tenderness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Neurologic: AA&amp;O to person, place and time, CN II-XII intact, motor strength is 5/5 in all extremities, steady gait, no tremors, normal sensation, speech clear and concise, no focal neurologic deficits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ASSESSMENT: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Z001- Encounter for general adult medical examination with abnormal findings. 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N760- Acute vaginitis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PLAN: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Diagnostic: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58301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IUD removal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Labs: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84703 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Pregnancy test (negative), </w:t>
      </w:r>
    </w:p>
    <w:p w14:paraId="68C38B2E" w14:textId="144C1282" w:rsidR="002511CF" w:rsidRPr="002511CF" w:rsidRDefault="002511CF" w:rsidP="002511CF"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81000 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urine dipstick, urinalysis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Medication: Flagyl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2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G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M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1 tab PO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once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Diflucan 15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0</w:t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MG, take 1 tab PO 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lastRenderedPageBreak/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Education: The above diagnoses and plan of care were discussed with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patient.Patient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to return to clinic for lab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results.Pt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to keep appointment for IUD </w:t>
      </w:r>
      <w:proofErr w:type="spellStart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removlal</w:t>
      </w:r>
      <w:proofErr w:type="spellEnd"/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. Patient and family expressed understanding and verbally agreed to adhere to and follow with each plan.</w:t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</w:rPr>
        <w:br/>
      </w:r>
      <w:r w:rsidRPr="002511CF">
        <w:rPr>
          <w:rFonts w:ascii="Roboto" w:hAnsi="Roboto"/>
          <w:color w:val="000000"/>
          <w:sz w:val="27"/>
          <w:szCs w:val="27"/>
          <w:shd w:val="clear" w:color="auto" w:fill="FFFFFF"/>
        </w:rPr>
        <w:t>F/U: Patient to return to clinic if symptoms worsen or persists.</w:t>
      </w:r>
    </w:p>
    <w:p w14:paraId="25D3B529" w14:textId="77777777" w:rsidR="00124E8C" w:rsidRPr="00D86E79" w:rsidRDefault="00124E8C" w:rsidP="00AD0436">
      <w:pPr>
        <w:contextualSpacing/>
        <w:rPr>
          <w:sz w:val="16"/>
          <w:szCs w:val="16"/>
        </w:rPr>
      </w:pPr>
    </w:p>
    <w:sectPr w:rsidR="00124E8C" w:rsidRPr="00D86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E8"/>
    <w:rsid w:val="00090083"/>
    <w:rsid w:val="00124E8C"/>
    <w:rsid w:val="002511CF"/>
    <w:rsid w:val="00252CEE"/>
    <w:rsid w:val="002B7ADD"/>
    <w:rsid w:val="00372FD2"/>
    <w:rsid w:val="0038797B"/>
    <w:rsid w:val="00514962"/>
    <w:rsid w:val="005302BA"/>
    <w:rsid w:val="0055635A"/>
    <w:rsid w:val="00597B4F"/>
    <w:rsid w:val="008336E6"/>
    <w:rsid w:val="009520F8"/>
    <w:rsid w:val="00AB74B9"/>
    <w:rsid w:val="00AD0436"/>
    <w:rsid w:val="00BB3A23"/>
    <w:rsid w:val="00C146A4"/>
    <w:rsid w:val="00D86E79"/>
    <w:rsid w:val="00E429B2"/>
    <w:rsid w:val="00E47055"/>
    <w:rsid w:val="00E96EFD"/>
    <w:rsid w:val="00E97497"/>
    <w:rsid w:val="00EE13B7"/>
    <w:rsid w:val="00F759E8"/>
    <w:rsid w:val="00FB0DE5"/>
    <w:rsid w:val="00FC6CB8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BD6B"/>
  <w15:docId w15:val="{0AC69AEE-F8A4-C147-A778-A1A76104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6E79"/>
    <w:pPr>
      <w:widowControl w:val="0"/>
      <w:autoSpaceDE w:val="0"/>
      <w:autoSpaceDN w:val="0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8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0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67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87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02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486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6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5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6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2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28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6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39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05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31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CAROLINA TADEVOSYAN</cp:lastModifiedBy>
  <cp:revision>2</cp:revision>
  <dcterms:created xsi:type="dcterms:W3CDTF">2021-03-22T03:10:00Z</dcterms:created>
  <dcterms:modified xsi:type="dcterms:W3CDTF">2021-03-22T03:10:00Z</dcterms:modified>
</cp:coreProperties>
</file>